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19D" w:rsidRDefault="008C544A">
      <w:pPr>
        <w:pStyle w:val="Heading1"/>
        <w:jc w:val="center"/>
      </w:pPr>
      <w:r>
        <w:rPr>
          <w:noProof/>
          <w:sz w:val="144"/>
          <w:szCs w:val="144"/>
          <w:lang w:val="en-GB" w:eastAsia="en-GB"/>
        </w:rPr>
        <w:drawing>
          <wp:inline distT="0" distB="0" distL="0" distR="0">
            <wp:extent cx="1699833" cy="169983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699833" cy="1699833"/>
                    </a:xfrm>
                    <a:prstGeom prst="rect">
                      <a:avLst/>
                    </a:prstGeom>
                    <a:noFill/>
                    <a:ln>
                      <a:noFill/>
                      <a:prstDash/>
                    </a:ln>
                  </pic:spPr>
                </pic:pic>
              </a:graphicData>
            </a:graphic>
          </wp:inline>
        </w:drawing>
      </w:r>
    </w:p>
    <w:p w:rsidR="00DB319D" w:rsidRDefault="00DB319D">
      <w:pPr>
        <w:pStyle w:val="Heading1"/>
        <w:rPr>
          <w:b/>
          <w:lang w:val="en-GB" w:eastAsia="en-GB"/>
        </w:rPr>
      </w:pPr>
    </w:p>
    <w:p w:rsidR="00DB319D" w:rsidRDefault="00DB319D">
      <w:pPr>
        <w:tabs>
          <w:tab w:val="left" w:pos="0"/>
        </w:tabs>
        <w:autoSpaceDE w:val="0"/>
        <w:jc w:val="center"/>
        <w:rPr>
          <w:rFonts w:ascii="Cambria" w:eastAsia="Times New Roman" w:hAnsi="Cambria"/>
          <w:b/>
          <w:color w:val="365F91"/>
          <w:sz w:val="40"/>
          <w:szCs w:val="40"/>
          <w:lang w:val="en-GB" w:eastAsia="en-GB"/>
        </w:rPr>
      </w:pPr>
    </w:p>
    <w:p w:rsidR="00DB319D" w:rsidRDefault="008C544A">
      <w:pPr>
        <w:tabs>
          <w:tab w:val="left" w:pos="0"/>
        </w:tabs>
        <w:autoSpaceDE w:val="0"/>
        <w:jc w:val="center"/>
        <w:rPr>
          <w:rFonts w:ascii="Cambria" w:eastAsia="Times New Roman" w:hAnsi="Cambria"/>
          <w:b/>
          <w:color w:val="1F497D"/>
          <w:sz w:val="40"/>
          <w:szCs w:val="40"/>
          <w:lang w:val="en-GB" w:eastAsia="en-GB"/>
        </w:rPr>
      </w:pPr>
      <w:r>
        <w:rPr>
          <w:rFonts w:ascii="Cambria" w:eastAsia="Times New Roman" w:hAnsi="Cambria"/>
          <w:b/>
          <w:color w:val="1F497D"/>
          <w:sz w:val="40"/>
          <w:szCs w:val="40"/>
          <w:lang w:val="en-GB" w:eastAsia="en-GB"/>
        </w:rPr>
        <w:t xml:space="preserve">ROCKWELL COLLEGE </w:t>
      </w:r>
    </w:p>
    <w:p w:rsidR="00DB319D" w:rsidRDefault="008C544A">
      <w:pPr>
        <w:tabs>
          <w:tab w:val="left" w:pos="0"/>
        </w:tabs>
        <w:autoSpaceDE w:val="0"/>
        <w:jc w:val="center"/>
        <w:rPr>
          <w:rFonts w:ascii="Cambria" w:eastAsia="Times New Roman" w:hAnsi="Cambria"/>
          <w:b/>
          <w:color w:val="1F497D"/>
          <w:sz w:val="40"/>
          <w:szCs w:val="40"/>
          <w:lang w:val="en-GB" w:eastAsia="en-GB"/>
        </w:rPr>
      </w:pPr>
      <w:r>
        <w:rPr>
          <w:rFonts w:ascii="Cambria" w:eastAsia="Times New Roman" w:hAnsi="Cambria"/>
          <w:b/>
          <w:color w:val="1F497D"/>
          <w:sz w:val="40"/>
          <w:szCs w:val="40"/>
          <w:lang w:val="en-GB" w:eastAsia="en-GB"/>
        </w:rPr>
        <w:t>RESIDENCE</w:t>
      </w:r>
    </w:p>
    <w:p w:rsidR="00DB319D" w:rsidRDefault="00DB319D">
      <w:pPr>
        <w:rPr>
          <w:color w:val="1F497D"/>
          <w:lang w:val="en-GB" w:eastAsia="en-GB"/>
        </w:rPr>
      </w:pPr>
    </w:p>
    <w:p w:rsidR="00DB319D" w:rsidRDefault="008C544A">
      <w:pPr>
        <w:pStyle w:val="Heading1"/>
        <w:jc w:val="center"/>
        <w:rPr>
          <w:b/>
          <w:color w:val="1F497D"/>
          <w:sz w:val="40"/>
          <w:szCs w:val="40"/>
          <w:lang w:val="en-GB" w:eastAsia="en-GB"/>
        </w:rPr>
      </w:pPr>
      <w:r>
        <w:rPr>
          <w:b/>
          <w:color w:val="1F497D"/>
          <w:sz w:val="40"/>
          <w:szCs w:val="40"/>
          <w:lang w:val="en-GB" w:eastAsia="en-GB"/>
        </w:rPr>
        <w:t xml:space="preserve">Child Protection Risk Assessment </w:t>
      </w:r>
    </w:p>
    <w:p w:rsidR="00DB319D" w:rsidRDefault="00DB319D">
      <w:pPr>
        <w:pStyle w:val="Heading1"/>
        <w:rPr>
          <w:b/>
          <w:lang w:val="en-GB" w:eastAsia="en-GB"/>
        </w:rPr>
      </w:pPr>
    </w:p>
    <w:p w:rsidR="00DB319D" w:rsidRDefault="00DB319D">
      <w:pPr>
        <w:pStyle w:val="Heading1"/>
        <w:rPr>
          <w:b/>
          <w:lang w:val="en-GB" w:eastAsia="en-GB"/>
        </w:rPr>
      </w:pPr>
    </w:p>
    <w:p w:rsidR="00DB319D" w:rsidRDefault="00DB319D">
      <w:pPr>
        <w:rPr>
          <w:lang w:val="en-GB" w:eastAsia="en-GB"/>
        </w:rPr>
      </w:pPr>
    </w:p>
    <w:p w:rsidR="00DB319D" w:rsidRDefault="00DB319D">
      <w:pPr>
        <w:rPr>
          <w:lang w:val="en-GB" w:eastAsia="en-GB"/>
        </w:rPr>
      </w:pPr>
    </w:p>
    <w:p w:rsidR="00DB319D" w:rsidRDefault="00DB319D">
      <w:pPr>
        <w:rPr>
          <w:lang w:val="en-GB" w:eastAsia="en-GB"/>
        </w:rPr>
      </w:pPr>
    </w:p>
    <w:p w:rsidR="00DB319D" w:rsidRDefault="00DB319D">
      <w:pPr>
        <w:rPr>
          <w:lang w:val="en-GB" w:eastAsia="en-GB"/>
        </w:rPr>
      </w:pPr>
    </w:p>
    <w:p w:rsidR="00DB319D" w:rsidRDefault="00DB319D">
      <w:pPr>
        <w:rPr>
          <w:lang w:val="en-GB" w:eastAsia="en-GB"/>
        </w:rPr>
      </w:pPr>
    </w:p>
    <w:p w:rsidR="00DB319D" w:rsidRDefault="00DB319D">
      <w:pPr>
        <w:rPr>
          <w:lang w:val="en-GB" w:eastAsia="en-GB"/>
        </w:rPr>
      </w:pPr>
    </w:p>
    <w:p w:rsidR="00DB319D" w:rsidRDefault="00DB319D">
      <w:pPr>
        <w:rPr>
          <w:lang w:val="en-GB" w:eastAsia="en-GB"/>
        </w:rPr>
      </w:pPr>
    </w:p>
    <w:p w:rsidR="00DB319D" w:rsidRDefault="00DB319D">
      <w:pPr>
        <w:rPr>
          <w:lang w:val="en-GB" w:eastAsia="en-GB"/>
        </w:rPr>
      </w:pPr>
    </w:p>
    <w:p w:rsidR="00DB319D" w:rsidRDefault="00DB319D">
      <w:pPr>
        <w:rPr>
          <w:lang w:val="en-GB" w:eastAsia="en-GB"/>
        </w:rPr>
      </w:pPr>
    </w:p>
    <w:p w:rsidR="00DB319D" w:rsidRDefault="00DB319D">
      <w:pPr>
        <w:rPr>
          <w:lang w:val="en-GB" w:eastAsia="en-GB"/>
        </w:rPr>
      </w:pPr>
    </w:p>
    <w:p w:rsidR="00DB319D" w:rsidRDefault="00DB319D">
      <w:pPr>
        <w:rPr>
          <w:lang w:val="en-GB" w:eastAsia="en-GB"/>
        </w:rPr>
      </w:pPr>
    </w:p>
    <w:p w:rsidR="00DB319D" w:rsidRDefault="008C544A">
      <w:pPr>
        <w:pStyle w:val="Heading1"/>
        <w:rPr>
          <w:b/>
          <w:lang w:val="en-GB" w:eastAsia="en-GB"/>
        </w:rPr>
      </w:pPr>
      <w:r>
        <w:rPr>
          <w:b/>
          <w:lang w:val="en-GB" w:eastAsia="en-GB"/>
        </w:rPr>
        <w:lastRenderedPageBreak/>
        <w:t xml:space="preserve">Residence Risk Assessment  </w:t>
      </w:r>
    </w:p>
    <w:p w:rsidR="00DB319D" w:rsidRDefault="00DB319D">
      <w:pPr>
        <w:pStyle w:val="Heading2"/>
        <w:rPr>
          <w:b/>
          <w:lang w:val="en-GB" w:eastAsia="en-GB"/>
        </w:rPr>
      </w:pPr>
    </w:p>
    <w:p w:rsidR="00DB319D" w:rsidRDefault="008C544A">
      <w:pPr>
        <w:pStyle w:val="Heading2"/>
        <w:rPr>
          <w:b/>
          <w:lang w:val="en-GB" w:eastAsia="en-GB"/>
        </w:rPr>
      </w:pPr>
      <w:r>
        <w:rPr>
          <w:b/>
          <w:lang w:val="en-GB" w:eastAsia="en-GB"/>
        </w:rPr>
        <w:t>Written Assessment of Risk of Rockwell College Residence</w:t>
      </w:r>
    </w:p>
    <w:p w:rsidR="00DB319D" w:rsidRDefault="008C544A">
      <w:pPr>
        <w:spacing w:after="0"/>
      </w:pPr>
      <w:r>
        <w:rPr>
          <w:rFonts w:ascii="Times New Roman" w:hAnsi="Times New Roman"/>
        </w:rPr>
        <w:t xml:space="preserve">In accordance with </w:t>
      </w:r>
      <w:r>
        <w:rPr>
          <w:rFonts w:ascii="Times New Roman" w:hAnsi="Times New Roman"/>
        </w:rPr>
        <w:t>section 11 of the Childen First Act 2015 and with the requirement of Chapter 8 of</w:t>
      </w:r>
      <w:r>
        <w:rPr>
          <w:rFonts w:ascii="Times New Roman" w:hAnsi="Times New Roman"/>
          <w:shd w:val="clear" w:color="auto" w:fill="D9D9D9"/>
        </w:rPr>
        <w:t xml:space="preserve"> </w:t>
      </w:r>
      <w:r>
        <w:rPr>
          <w:rFonts w:ascii="Times New Roman" w:hAnsi="Times New Roman"/>
        </w:rPr>
        <w:t xml:space="preserve">the </w:t>
      </w:r>
      <w:r>
        <w:rPr>
          <w:rFonts w:ascii="Times New Roman" w:hAnsi="Times New Roman"/>
          <w:i/>
        </w:rPr>
        <w:t>Child Protection Procedures for Primary and Post-Primary Residences 2017</w:t>
      </w:r>
      <w:r>
        <w:rPr>
          <w:rFonts w:ascii="Times New Roman" w:hAnsi="Times New Roman"/>
        </w:rPr>
        <w:t>, the following is the Written Risk Assessment of Rockwell College Residence</w:t>
      </w:r>
    </w:p>
    <w:p w:rsidR="00DB319D" w:rsidRDefault="00DB319D">
      <w:pPr>
        <w:spacing w:after="0"/>
        <w:rPr>
          <w:rFonts w:ascii="Times New Roman" w:hAnsi="Times New Roman"/>
        </w:rPr>
      </w:pPr>
    </w:p>
    <w:p w:rsidR="00DB319D" w:rsidRDefault="008C544A">
      <w:pPr>
        <w:pStyle w:val="ListParagraph"/>
        <w:numPr>
          <w:ilvl w:val="0"/>
          <w:numId w:val="1"/>
        </w:numPr>
        <w:spacing w:after="0"/>
        <w:rPr>
          <w:rFonts w:ascii="Times New Roman" w:hAnsi="Times New Roman"/>
          <w:b/>
        </w:rPr>
      </w:pPr>
      <w:r>
        <w:rPr>
          <w:rFonts w:ascii="Times New Roman" w:hAnsi="Times New Roman"/>
          <w:b/>
        </w:rPr>
        <w:t xml:space="preserve">List of Residence </w:t>
      </w:r>
      <w:r>
        <w:rPr>
          <w:rFonts w:ascii="Times New Roman" w:hAnsi="Times New Roman"/>
          <w:b/>
        </w:rPr>
        <w:t>activities</w:t>
      </w:r>
    </w:p>
    <w:tbl>
      <w:tblPr>
        <w:tblW w:w="9016" w:type="dxa"/>
        <w:tblCellMar>
          <w:left w:w="10" w:type="dxa"/>
          <w:right w:w="10" w:type="dxa"/>
        </w:tblCellMar>
        <w:tblLook w:val="0000"/>
      </w:tblPr>
      <w:tblGrid>
        <w:gridCol w:w="9016"/>
      </w:tblGrid>
      <w:tr w:rsidR="00DB319D">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19D" w:rsidRDefault="008C544A">
            <w:pPr>
              <w:pStyle w:val="ListParagraph"/>
              <w:numPr>
                <w:ilvl w:val="0"/>
                <w:numId w:val="2"/>
              </w:numPr>
              <w:spacing w:before="96" w:after="0"/>
              <w:jc w:val="both"/>
            </w:pPr>
            <w:r>
              <w:t>Daily arrival and departure of boarders</w:t>
            </w:r>
          </w:p>
          <w:p w:rsidR="00DB319D" w:rsidRDefault="008C544A">
            <w:pPr>
              <w:pStyle w:val="ListParagraph"/>
              <w:numPr>
                <w:ilvl w:val="0"/>
                <w:numId w:val="2"/>
              </w:numPr>
              <w:spacing w:before="96" w:after="0"/>
              <w:jc w:val="both"/>
            </w:pPr>
            <w:r>
              <w:t>Recreation breaks  and free time</w:t>
            </w:r>
          </w:p>
          <w:p w:rsidR="00DB319D" w:rsidRDefault="008C544A">
            <w:pPr>
              <w:pStyle w:val="ListParagraph"/>
              <w:numPr>
                <w:ilvl w:val="0"/>
                <w:numId w:val="2"/>
              </w:numPr>
              <w:spacing w:before="96" w:after="0"/>
              <w:jc w:val="both"/>
            </w:pPr>
            <w:r>
              <w:t>One-to-one meetings/conversations</w:t>
            </w:r>
          </w:p>
          <w:p w:rsidR="00DB319D" w:rsidRDefault="008C544A">
            <w:pPr>
              <w:pStyle w:val="ListParagraph"/>
              <w:numPr>
                <w:ilvl w:val="0"/>
                <w:numId w:val="2"/>
              </w:numPr>
              <w:spacing w:before="96" w:after="0"/>
              <w:jc w:val="both"/>
            </w:pPr>
            <w:r>
              <w:t xml:space="preserve">Outdoor activities </w:t>
            </w:r>
          </w:p>
          <w:p w:rsidR="00DB319D" w:rsidRDefault="008C544A">
            <w:pPr>
              <w:pStyle w:val="ListParagraph"/>
              <w:numPr>
                <w:ilvl w:val="0"/>
                <w:numId w:val="2"/>
              </w:numPr>
              <w:spacing w:before="96" w:after="0"/>
              <w:jc w:val="both"/>
            </w:pPr>
            <w:r>
              <w:t>Sporting Activities</w:t>
            </w:r>
          </w:p>
          <w:p w:rsidR="00DB319D" w:rsidRDefault="008C544A">
            <w:pPr>
              <w:pStyle w:val="ListParagraph"/>
              <w:numPr>
                <w:ilvl w:val="0"/>
                <w:numId w:val="2"/>
              </w:numPr>
              <w:spacing w:before="96" w:after="0"/>
              <w:jc w:val="both"/>
            </w:pPr>
            <w:r>
              <w:t>Residence trips &amp; outings</w:t>
            </w:r>
          </w:p>
          <w:p w:rsidR="00DB319D" w:rsidRDefault="008C544A">
            <w:pPr>
              <w:pStyle w:val="ListParagraph"/>
              <w:numPr>
                <w:ilvl w:val="0"/>
                <w:numId w:val="2"/>
              </w:numPr>
              <w:spacing w:before="96" w:after="0"/>
              <w:jc w:val="both"/>
            </w:pPr>
            <w:r>
              <w:t>Weekends and holidays involving overnight stay</w:t>
            </w:r>
          </w:p>
          <w:p w:rsidR="00DB319D" w:rsidRDefault="008C544A">
            <w:pPr>
              <w:pStyle w:val="ListParagraph"/>
              <w:numPr>
                <w:ilvl w:val="0"/>
                <w:numId w:val="2"/>
              </w:numPr>
              <w:spacing w:before="96" w:after="0"/>
              <w:jc w:val="both"/>
            </w:pPr>
            <w:r>
              <w:t>Trips involving foreign t</w:t>
            </w:r>
            <w:r>
              <w:t>ravel</w:t>
            </w:r>
          </w:p>
          <w:p w:rsidR="00DB319D" w:rsidRDefault="008C544A">
            <w:pPr>
              <w:pStyle w:val="ListParagraph"/>
              <w:numPr>
                <w:ilvl w:val="0"/>
                <w:numId w:val="2"/>
              </w:numPr>
              <w:spacing w:before="96" w:after="0"/>
              <w:jc w:val="both"/>
            </w:pPr>
            <w:r>
              <w:t>Use of toilet/changing/shower areas in Residence</w:t>
            </w:r>
          </w:p>
          <w:p w:rsidR="00DB319D" w:rsidRDefault="008C544A">
            <w:pPr>
              <w:pStyle w:val="ListParagraph"/>
              <w:numPr>
                <w:ilvl w:val="0"/>
                <w:numId w:val="2"/>
              </w:numPr>
              <w:spacing w:before="96" w:after="0"/>
              <w:jc w:val="both"/>
            </w:pPr>
            <w:r>
              <w:t xml:space="preserve">Provision of residential facilities for boarders  </w:t>
            </w:r>
          </w:p>
          <w:p w:rsidR="00DB319D" w:rsidRDefault="008C544A">
            <w:pPr>
              <w:pStyle w:val="ListParagraph"/>
              <w:numPr>
                <w:ilvl w:val="0"/>
                <w:numId w:val="2"/>
              </w:numPr>
              <w:spacing w:before="96" w:after="0"/>
              <w:jc w:val="both"/>
            </w:pPr>
            <w:r>
              <w:t xml:space="preserve">Use of off-site facilities for excursions/activities </w:t>
            </w:r>
          </w:p>
          <w:p w:rsidR="00DB319D" w:rsidRDefault="008C544A">
            <w:pPr>
              <w:pStyle w:val="ListParagraph"/>
              <w:numPr>
                <w:ilvl w:val="0"/>
                <w:numId w:val="2"/>
              </w:numPr>
              <w:spacing w:before="96" w:after="0"/>
              <w:jc w:val="both"/>
            </w:pPr>
            <w:r>
              <w:t xml:space="preserve">Transport arrangements including use of bus escorts, Deans’ cars, College minibus. </w:t>
            </w:r>
          </w:p>
          <w:p w:rsidR="00DB319D" w:rsidRDefault="008C544A">
            <w:pPr>
              <w:pStyle w:val="ListParagraph"/>
              <w:numPr>
                <w:ilvl w:val="0"/>
                <w:numId w:val="2"/>
              </w:numPr>
              <w:spacing w:before="96" w:after="0"/>
              <w:jc w:val="both"/>
            </w:pPr>
            <w:r>
              <w:t>Care of boar</w:t>
            </w:r>
            <w:r>
              <w:t>ders with special educational needs</w:t>
            </w:r>
          </w:p>
          <w:p w:rsidR="00DB319D" w:rsidRDefault="008C544A">
            <w:pPr>
              <w:pStyle w:val="ListParagraph"/>
              <w:numPr>
                <w:ilvl w:val="0"/>
                <w:numId w:val="2"/>
              </w:numPr>
              <w:spacing w:before="96" w:after="0"/>
              <w:jc w:val="both"/>
            </w:pPr>
            <w:r>
              <w:t>Management of challenging behaviour amongst pupils, including appropriate use of restraint where required</w:t>
            </w:r>
          </w:p>
          <w:p w:rsidR="00DB319D" w:rsidRDefault="008C544A">
            <w:pPr>
              <w:pStyle w:val="ListParagraph"/>
              <w:numPr>
                <w:ilvl w:val="0"/>
                <w:numId w:val="2"/>
              </w:numPr>
              <w:spacing w:before="96" w:after="0"/>
              <w:jc w:val="both"/>
            </w:pPr>
            <w:r>
              <w:t>Administration of Medicine</w:t>
            </w:r>
          </w:p>
          <w:p w:rsidR="00DB319D" w:rsidRDefault="008C544A">
            <w:pPr>
              <w:pStyle w:val="ListParagraph"/>
              <w:numPr>
                <w:ilvl w:val="0"/>
                <w:numId w:val="2"/>
              </w:numPr>
              <w:spacing w:before="96" w:after="0"/>
              <w:jc w:val="both"/>
            </w:pPr>
            <w:r>
              <w:t xml:space="preserve">Administration of First Aid </w:t>
            </w:r>
          </w:p>
          <w:p w:rsidR="00DB319D" w:rsidRDefault="008C544A">
            <w:pPr>
              <w:pStyle w:val="ListParagraph"/>
              <w:numPr>
                <w:ilvl w:val="0"/>
                <w:numId w:val="2"/>
              </w:numPr>
              <w:spacing w:before="96" w:after="0"/>
              <w:jc w:val="both"/>
            </w:pPr>
            <w:r>
              <w:t>Monitoring of Out of Bounds areas</w:t>
            </w:r>
          </w:p>
          <w:p w:rsidR="00DB319D" w:rsidRDefault="008C544A">
            <w:pPr>
              <w:pStyle w:val="ListParagraph"/>
              <w:numPr>
                <w:ilvl w:val="0"/>
                <w:numId w:val="2"/>
              </w:numPr>
              <w:spacing w:before="96" w:after="0"/>
              <w:jc w:val="both"/>
            </w:pPr>
            <w:r>
              <w:t>Prevention and dealing w</w:t>
            </w:r>
            <w:r>
              <w:t>ith bullying amongst boarders</w:t>
            </w:r>
          </w:p>
          <w:p w:rsidR="00DB319D" w:rsidRDefault="008C544A">
            <w:pPr>
              <w:pStyle w:val="ListParagraph"/>
              <w:numPr>
                <w:ilvl w:val="0"/>
                <w:numId w:val="2"/>
              </w:numPr>
              <w:spacing w:before="96" w:after="0"/>
              <w:jc w:val="both"/>
            </w:pPr>
            <w:r>
              <w:t>Training of Residence personnel in Child Protection matters</w:t>
            </w:r>
          </w:p>
          <w:p w:rsidR="00DB319D" w:rsidRDefault="008C544A">
            <w:pPr>
              <w:pStyle w:val="ListParagraph"/>
              <w:numPr>
                <w:ilvl w:val="0"/>
                <w:numId w:val="2"/>
              </w:numPr>
              <w:spacing w:before="96" w:after="0"/>
              <w:jc w:val="both"/>
            </w:pPr>
            <w:r>
              <w:t>Training of Host Families in Child Protection matters</w:t>
            </w:r>
          </w:p>
          <w:p w:rsidR="00DB319D" w:rsidRDefault="008C544A">
            <w:pPr>
              <w:pStyle w:val="ListParagraph"/>
              <w:numPr>
                <w:ilvl w:val="0"/>
                <w:numId w:val="2"/>
              </w:numPr>
              <w:spacing w:before="96" w:after="0"/>
              <w:jc w:val="both"/>
            </w:pPr>
            <w:r>
              <w:t>Use of external personnel to supplement training</w:t>
            </w:r>
          </w:p>
          <w:p w:rsidR="00DB319D" w:rsidRDefault="008C544A">
            <w:pPr>
              <w:pStyle w:val="ListParagraph"/>
              <w:numPr>
                <w:ilvl w:val="0"/>
                <w:numId w:val="2"/>
              </w:numPr>
              <w:spacing w:before="96" w:after="0"/>
              <w:jc w:val="both"/>
            </w:pPr>
            <w:r>
              <w:t>Use of external personnel to support activities  / classes e.g.</w:t>
            </w:r>
            <w:r>
              <w:t xml:space="preserve"> TEFL, swimming</w:t>
            </w:r>
          </w:p>
          <w:p w:rsidR="00DB319D" w:rsidRDefault="008C544A">
            <w:pPr>
              <w:pStyle w:val="ListParagraph"/>
              <w:numPr>
                <w:ilvl w:val="0"/>
                <w:numId w:val="2"/>
              </w:numPr>
              <w:spacing w:before="96" w:after="0"/>
              <w:jc w:val="both"/>
            </w:pPr>
            <w:r>
              <w:t xml:space="preserve">Care of pupils with specific vulnerabilities/ needs such as:  </w:t>
            </w:r>
          </w:p>
          <w:p w:rsidR="00DB319D" w:rsidRDefault="008C544A">
            <w:pPr>
              <w:pStyle w:val="ListParagraph"/>
              <w:numPr>
                <w:ilvl w:val="0"/>
                <w:numId w:val="3"/>
              </w:numPr>
              <w:spacing w:before="96" w:after="0"/>
              <w:jc w:val="both"/>
            </w:pPr>
            <w:r>
              <w:t>Boarders from ethnic minorities/migrants</w:t>
            </w:r>
          </w:p>
          <w:p w:rsidR="00DB319D" w:rsidRDefault="008C544A">
            <w:pPr>
              <w:pStyle w:val="ListParagraph"/>
              <w:numPr>
                <w:ilvl w:val="0"/>
                <w:numId w:val="3"/>
              </w:numPr>
              <w:spacing w:before="96" w:after="0"/>
              <w:jc w:val="both"/>
            </w:pPr>
            <w:r>
              <w:t xml:space="preserve">Members of the Traveller community </w:t>
            </w:r>
          </w:p>
          <w:p w:rsidR="00DB319D" w:rsidRDefault="008C544A">
            <w:pPr>
              <w:pStyle w:val="ListParagraph"/>
              <w:numPr>
                <w:ilvl w:val="0"/>
                <w:numId w:val="3"/>
              </w:numPr>
              <w:spacing w:before="96" w:after="0"/>
              <w:jc w:val="both"/>
            </w:pPr>
            <w:r>
              <w:t>Lesbian, gay, bisexual or transgender (LGBT) boarders</w:t>
            </w:r>
          </w:p>
          <w:p w:rsidR="00DB319D" w:rsidRDefault="008C544A">
            <w:pPr>
              <w:pStyle w:val="ListParagraph"/>
              <w:numPr>
                <w:ilvl w:val="0"/>
                <w:numId w:val="3"/>
              </w:numPr>
              <w:spacing w:before="96" w:after="0"/>
              <w:jc w:val="both"/>
            </w:pPr>
            <w:r>
              <w:t>Boarders perceived to be LGBT</w:t>
            </w:r>
          </w:p>
          <w:p w:rsidR="00DB319D" w:rsidRDefault="008C544A">
            <w:pPr>
              <w:pStyle w:val="ListParagraph"/>
              <w:numPr>
                <w:ilvl w:val="0"/>
                <w:numId w:val="3"/>
              </w:numPr>
              <w:spacing w:before="96" w:after="0"/>
              <w:jc w:val="both"/>
            </w:pPr>
            <w:r>
              <w:t>Boarders of mino</w:t>
            </w:r>
            <w:r>
              <w:t>rity religious faiths</w:t>
            </w:r>
          </w:p>
          <w:p w:rsidR="00DB319D" w:rsidRDefault="008C544A">
            <w:pPr>
              <w:pStyle w:val="ListParagraph"/>
              <w:numPr>
                <w:ilvl w:val="0"/>
                <w:numId w:val="3"/>
              </w:numPr>
              <w:spacing w:before="96" w:after="0"/>
              <w:jc w:val="both"/>
            </w:pPr>
            <w:r>
              <w:t>Boarders in care</w:t>
            </w:r>
          </w:p>
          <w:p w:rsidR="00DB319D" w:rsidRDefault="00DB319D">
            <w:pPr>
              <w:pStyle w:val="ListParagraph"/>
              <w:numPr>
                <w:ilvl w:val="0"/>
                <w:numId w:val="2"/>
              </w:numPr>
              <w:spacing w:before="96" w:after="0"/>
              <w:jc w:val="both"/>
            </w:pPr>
          </w:p>
          <w:p w:rsidR="00DB319D" w:rsidRDefault="008C544A">
            <w:pPr>
              <w:pStyle w:val="ListParagraph"/>
              <w:numPr>
                <w:ilvl w:val="0"/>
                <w:numId w:val="2"/>
              </w:numPr>
              <w:spacing w:before="96" w:after="0"/>
              <w:jc w:val="both"/>
            </w:pPr>
            <w:r>
              <w:lastRenderedPageBreak/>
              <w:t>Recruitment of Residence personnel including -</w:t>
            </w:r>
          </w:p>
          <w:p w:rsidR="00DB319D" w:rsidRDefault="008C544A">
            <w:pPr>
              <w:pStyle w:val="ListParagraph"/>
              <w:numPr>
                <w:ilvl w:val="0"/>
                <w:numId w:val="4"/>
              </w:numPr>
              <w:spacing w:before="96" w:after="0"/>
              <w:jc w:val="both"/>
            </w:pPr>
            <w:r>
              <w:t>Supervisory Deans</w:t>
            </w:r>
          </w:p>
          <w:p w:rsidR="00DB319D" w:rsidRDefault="008C544A">
            <w:pPr>
              <w:pStyle w:val="ListParagraph"/>
              <w:numPr>
                <w:ilvl w:val="0"/>
                <w:numId w:val="4"/>
              </w:numPr>
              <w:spacing w:before="96" w:after="0"/>
              <w:jc w:val="both"/>
            </w:pPr>
            <w:r>
              <w:t>Caretaker/Secretary/Cleaners/Catering/Maintenance/Nursing/Laundry Staff</w:t>
            </w:r>
          </w:p>
          <w:p w:rsidR="00DB319D" w:rsidRDefault="008C544A">
            <w:pPr>
              <w:pStyle w:val="ListParagraph"/>
              <w:numPr>
                <w:ilvl w:val="0"/>
                <w:numId w:val="4"/>
              </w:numPr>
              <w:spacing w:before="96" w:after="0"/>
              <w:jc w:val="both"/>
            </w:pPr>
            <w:r>
              <w:t>Sports coaches</w:t>
            </w:r>
          </w:p>
          <w:p w:rsidR="00DB319D" w:rsidRDefault="008C544A">
            <w:pPr>
              <w:pStyle w:val="ListParagraph"/>
              <w:numPr>
                <w:ilvl w:val="0"/>
                <w:numId w:val="4"/>
              </w:numPr>
              <w:spacing w:before="96" w:after="0"/>
              <w:jc w:val="both"/>
            </w:pPr>
            <w:r>
              <w:t xml:space="preserve">External Tutors/Guest Speakers </w:t>
            </w:r>
          </w:p>
          <w:p w:rsidR="00DB319D" w:rsidRDefault="008C544A">
            <w:pPr>
              <w:pStyle w:val="ListParagraph"/>
              <w:numPr>
                <w:ilvl w:val="0"/>
                <w:numId w:val="5"/>
              </w:numPr>
              <w:spacing w:before="96" w:after="0"/>
              <w:jc w:val="both"/>
            </w:pPr>
            <w:r>
              <w:t xml:space="preserve">Visitors/contractors present in </w:t>
            </w:r>
            <w:r>
              <w:t xml:space="preserve">Residence </w:t>
            </w:r>
          </w:p>
          <w:p w:rsidR="00DB319D" w:rsidRDefault="008C544A">
            <w:pPr>
              <w:pStyle w:val="ListParagraph"/>
              <w:numPr>
                <w:ilvl w:val="0"/>
                <w:numId w:val="5"/>
              </w:numPr>
              <w:spacing w:before="96" w:after="0"/>
              <w:jc w:val="both"/>
            </w:pPr>
            <w:r>
              <w:t xml:space="preserve">Visitors/contractors present in Residence </w:t>
            </w:r>
          </w:p>
          <w:p w:rsidR="00DB319D" w:rsidRDefault="008C544A">
            <w:pPr>
              <w:pStyle w:val="ListParagraph"/>
              <w:numPr>
                <w:ilvl w:val="0"/>
                <w:numId w:val="2"/>
              </w:numPr>
              <w:spacing w:before="96" w:after="0"/>
              <w:jc w:val="both"/>
            </w:pPr>
            <w:r>
              <w:t>Participation by boarders in religious ceremonies/religious instruction external to the Residence</w:t>
            </w:r>
          </w:p>
          <w:p w:rsidR="00DB319D" w:rsidRDefault="008C544A">
            <w:pPr>
              <w:pStyle w:val="ListParagraph"/>
              <w:numPr>
                <w:ilvl w:val="0"/>
                <w:numId w:val="2"/>
              </w:numPr>
              <w:spacing w:before="96" w:after="0"/>
              <w:jc w:val="both"/>
            </w:pPr>
            <w:r>
              <w:t>Use of Information and Communication Technology by boarders in Residence</w:t>
            </w:r>
          </w:p>
          <w:p w:rsidR="00DB319D" w:rsidRDefault="008C544A">
            <w:pPr>
              <w:pStyle w:val="ListParagraph"/>
              <w:numPr>
                <w:ilvl w:val="0"/>
                <w:numId w:val="2"/>
              </w:numPr>
              <w:spacing w:before="96" w:after="0"/>
              <w:jc w:val="both"/>
            </w:pPr>
            <w:r>
              <w:t xml:space="preserve">Application of sanctions under </w:t>
            </w:r>
            <w:r>
              <w:t xml:space="preserve">the Residence Code of Behaviour </w:t>
            </w:r>
          </w:p>
          <w:p w:rsidR="00DB319D" w:rsidRDefault="008C544A">
            <w:pPr>
              <w:pStyle w:val="ListParagraph"/>
              <w:numPr>
                <w:ilvl w:val="0"/>
                <w:numId w:val="2"/>
              </w:numPr>
              <w:spacing w:before="96" w:after="0"/>
              <w:jc w:val="both"/>
            </w:pPr>
            <w:r>
              <w:t>Boarders participating in Work Experience in the Residence</w:t>
            </w:r>
          </w:p>
          <w:p w:rsidR="00DB319D" w:rsidRDefault="008C544A">
            <w:pPr>
              <w:pStyle w:val="ListParagraph"/>
              <w:numPr>
                <w:ilvl w:val="0"/>
                <w:numId w:val="2"/>
              </w:numPr>
              <w:spacing w:before="96" w:after="0"/>
              <w:jc w:val="both"/>
            </w:pPr>
            <w:r>
              <w:t>Boarders from the Residence participating in work experience elsewhere</w:t>
            </w:r>
          </w:p>
          <w:p w:rsidR="00DB319D" w:rsidRDefault="008C544A">
            <w:pPr>
              <w:pStyle w:val="ListParagraph"/>
              <w:numPr>
                <w:ilvl w:val="0"/>
                <w:numId w:val="2"/>
              </w:numPr>
              <w:spacing w:before="96" w:after="0"/>
              <w:jc w:val="both"/>
            </w:pPr>
            <w:r>
              <w:t xml:space="preserve">Use of video/photography/other media to record events in Residence or related to boarding </w:t>
            </w:r>
          </w:p>
          <w:p w:rsidR="00DB319D" w:rsidRDefault="008C544A">
            <w:pPr>
              <w:pStyle w:val="ListParagraph"/>
              <w:numPr>
                <w:ilvl w:val="0"/>
                <w:numId w:val="2"/>
              </w:numPr>
              <w:spacing w:before="96" w:after="0"/>
              <w:jc w:val="both"/>
            </w:pPr>
            <w:r>
              <w:t xml:space="preserve">Holiday use of Residence by other organisations </w:t>
            </w:r>
          </w:p>
          <w:p w:rsidR="00DB319D" w:rsidRDefault="008C544A">
            <w:pPr>
              <w:pStyle w:val="ListParagraph"/>
              <w:numPr>
                <w:ilvl w:val="0"/>
                <w:numId w:val="2"/>
              </w:numPr>
              <w:spacing w:before="96" w:after="0"/>
              <w:jc w:val="both"/>
            </w:pPr>
            <w:r>
              <w:t>Evening Study</w:t>
            </w:r>
          </w:p>
          <w:p w:rsidR="00DB319D" w:rsidRDefault="008C544A">
            <w:pPr>
              <w:pStyle w:val="ListParagraph"/>
              <w:numPr>
                <w:ilvl w:val="0"/>
                <w:numId w:val="2"/>
              </w:numPr>
              <w:spacing w:before="96" w:after="0"/>
              <w:jc w:val="both"/>
            </w:pPr>
            <w:r>
              <w:t>Host Family accommodation arrangements</w:t>
            </w:r>
          </w:p>
          <w:p w:rsidR="00DB319D" w:rsidRDefault="008C544A">
            <w:pPr>
              <w:pStyle w:val="ListParagraph"/>
              <w:numPr>
                <w:ilvl w:val="0"/>
                <w:numId w:val="2"/>
              </w:numPr>
              <w:spacing w:before="96" w:after="0"/>
              <w:jc w:val="both"/>
            </w:pPr>
            <w:r>
              <w:t xml:space="preserve">Travel to/from airports, bus, train stations. </w:t>
            </w:r>
          </w:p>
          <w:p w:rsidR="00DB319D" w:rsidRDefault="00DB319D">
            <w:pPr>
              <w:ind w:right="-188"/>
              <w:jc w:val="both"/>
              <w:rPr>
                <w:rFonts w:ascii="Times New Roman" w:hAnsi="Times New Roman"/>
              </w:rPr>
            </w:pPr>
          </w:p>
          <w:p w:rsidR="00DB319D" w:rsidRDefault="00DB319D">
            <w:pPr>
              <w:ind w:right="-188"/>
              <w:jc w:val="both"/>
              <w:rPr>
                <w:rFonts w:ascii="Times New Roman" w:hAnsi="Times New Roman"/>
              </w:rPr>
            </w:pPr>
          </w:p>
        </w:tc>
      </w:tr>
    </w:tbl>
    <w:p w:rsidR="00DB319D" w:rsidRDefault="00DB319D">
      <w:pPr>
        <w:spacing w:after="0"/>
        <w:ind w:right="-188"/>
        <w:jc w:val="both"/>
        <w:rPr>
          <w:rFonts w:ascii="Times New Roman" w:hAnsi="Times New Roman"/>
        </w:rPr>
      </w:pPr>
    </w:p>
    <w:p w:rsidR="00DB319D" w:rsidRDefault="008C544A">
      <w:pPr>
        <w:pStyle w:val="ListParagraph"/>
        <w:numPr>
          <w:ilvl w:val="0"/>
          <w:numId w:val="1"/>
        </w:numPr>
        <w:spacing w:after="0"/>
        <w:rPr>
          <w:rFonts w:ascii="Times New Roman" w:hAnsi="Times New Roman"/>
          <w:b/>
        </w:rPr>
      </w:pPr>
      <w:r>
        <w:rPr>
          <w:rFonts w:ascii="Times New Roman" w:hAnsi="Times New Roman"/>
          <w:b/>
        </w:rPr>
        <w:t>The Residence has identified the following risk of harm in respect of its activities -</w:t>
      </w:r>
    </w:p>
    <w:tbl>
      <w:tblPr>
        <w:tblW w:w="9016" w:type="dxa"/>
        <w:tblCellMar>
          <w:left w:w="10" w:type="dxa"/>
          <w:right w:w="10" w:type="dxa"/>
        </w:tblCellMar>
        <w:tblLook w:val="0000"/>
      </w:tblPr>
      <w:tblGrid>
        <w:gridCol w:w="9016"/>
      </w:tblGrid>
      <w:tr w:rsidR="00DB319D">
        <w:tblPrEx>
          <w:tblCellMar>
            <w:top w:w="0" w:type="dxa"/>
            <w:bottom w:w="0" w:type="dxa"/>
          </w:tblCellMar>
        </w:tblPrEx>
        <w:trPr>
          <w:trHeight w:val="2939"/>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19D" w:rsidRDefault="00DB319D">
            <w:pPr>
              <w:ind w:right="-188"/>
              <w:jc w:val="both"/>
              <w:rPr>
                <w:rFonts w:ascii="Times New Roman" w:hAnsi="Times New Roman"/>
              </w:rPr>
            </w:pPr>
          </w:p>
          <w:p w:rsidR="00DB319D" w:rsidRDefault="008C544A">
            <w:pPr>
              <w:pStyle w:val="NoSpacing"/>
              <w:numPr>
                <w:ilvl w:val="0"/>
                <w:numId w:val="6"/>
              </w:numPr>
            </w:pPr>
            <w:r>
              <w:t xml:space="preserve">Risk of harm </w:t>
            </w:r>
            <w:r>
              <w:t>not being recognised by Residence personnel</w:t>
            </w:r>
          </w:p>
          <w:p w:rsidR="00DB319D" w:rsidRDefault="00DB319D">
            <w:pPr>
              <w:pStyle w:val="NoSpacing"/>
            </w:pPr>
          </w:p>
          <w:p w:rsidR="00DB319D" w:rsidRDefault="008C544A">
            <w:pPr>
              <w:pStyle w:val="NoSpacing"/>
              <w:numPr>
                <w:ilvl w:val="0"/>
                <w:numId w:val="6"/>
              </w:numPr>
            </w:pPr>
            <w:r>
              <w:t>Risk of harm not being reported properly and promptly by Residence personnel</w:t>
            </w:r>
          </w:p>
          <w:p w:rsidR="00DB319D" w:rsidRDefault="00DB319D">
            <w:pPr>
              <w:pStyle w:val="NoSpacing"/>
            </w:pPr>
          </w:p>
          <w:p w:rsidR="00DB319D" w:rsidRDefault="008C544A">
            <w:pPr>
              <w:pStyle w:val="NoSpacing"/>
              <w:numPr>
                <w:ilvl w:val="0"/>
                <w:numId w:val="6"/>
              </w:numPr>
            </w:pPr>
            <w:r>
              <w:t xml:space="preserve">Risk of boarder being harmed in the Residence by a member of Residence  personnel </w:t>
            </w:r>
          </w:p>
          <w:p w:rsidR="00DB319D" w:rsidRDefault="00DB319D">
            <w:pPr>
              <w:pStyle w:val="ListParagraph"/>
            </w:pPr>
          </w:p>
          <w:p w:rsidR="00DB319D" w:rsidRDefault="008C544A">
            <w:pPr>
              <w:pStyle w:val="NoSpacing"/>
              <w:numPr>
                <w:ilvl w:val="0"/>
                <w:numId w:val="6"/>
              </w:numPr>
            </w:pPr>
            <w:r>
              <w:t>Risk of boarder being harmed in a Host Family sit</w:t>
            </w:r>
            <w:r>
              <w:t>uation by a member of the Host family</w:t>
            </w:r>
          </w:p>
          <w:p w:rsidR="00DB319D" w:rsidRDefault="00DB319D">
            <w:pPr>
              <w:pStyle w:val="ListParagraph"/>
            </w:pPr>
          </w:p>
          <w:p w:rsidR="00DB319D" w:rsidRDefault="008C544A">
            <w:pPr>
              <w:pStyle w:val="NoSpacing"/>
              <w:numPr>
                <w:ilvl w:val="0"/>
                <w:numId w:val="6"/>
              </w:numPr>
            </w:pPr>
            <w:r>
              <w:t>Risk of boarder being harmed in a Host Family situation by another boarder</w:t>
            </w:r>
          </w:p>
          <w:p w:rsidR="00DB319D" w:rsidRDefault="00DB319D">
            <w:pPr>
              <w:pStyle w:val="NoSpacing"/>
            </w:pPr>
          </w:p>
          <w:p w:rsidR="00DB319D" w:rsidRDefault="008C544A">
            <w:pPr>
              <w:pStyle w:val="NoSpacing"/>
              <w:numPr>
                <w:ilvl w:val="0"/>
                <w:numId w:val="6"/>
              </w:numPr>
            </w:pPr>
            <w:r>
              <w:t>Risk of boarder being harmed in the Residence  by another boarder</w:t>
            </w:r>
          </w:p>
          <w:p w:rsidR="00DB319D" w:rsidRDefault="00DB319D">
            <w:pPr>
              <w:pStyle w:val="NoSpacing"/>
            </w:pPr>
          </w:p>
          <w:p w:rsidR="00DB319D" w:rsidRDefault="008C544A">
            <w:pPr>
              <w:pStyle w:val="NoSpacing"/>
              <w:numPr>
                <w:ilvl w:val="0"/>
                <w:numId w:val="6"/>
              </w:numPr>
            </w:pPr>
            <w:r>
              <w:t>Risk of boarder being harmed in the Residence by volunteer or visitor to t</w:t>
            </w:r>
            <w:r>
              <w:t>he Residence</w:t>
            </w:r>
          </w:p>
          <w:p w:rsidR="00DB319D" w:rsidRDefault="00DB319D">
            <w:pPr>
              <w:pStyle w:val="ListParagraph"/>
              <w:spacing w:after="0"/>
            </w:pPr>
          </w:p>
          <w:p w:rsidR="00DB319D" w:rsidRDefault="008C544A">
            <w:pPr>
              <w:pStyle w:val="ListParagraph"/>
              <w:numPr>
                <w:ilvl w:val="0"/>
                <w:numId w:val="7"/>
              </w:numPr>
              <w:spacing w:after="0"/>
            </w:pPr>
            <w:r>
              <w:t xml:space="preserve">Risk of boarder being harmed by a member of Residence personnel, a member of staff of another organisation or other person while boarder participating in out of Residence activities e.g. Residence trip, swimming lessons  </w:t>
            </w:r>
          </w:p>
          <w:p w:rsidR="00DB319D" w:rsidRDefault="008C544A">
            <w:pPr>
              <w:pStyle w:val="ListParagraph"/>
              <w:numPr>
                <w:ilvl w:val="0"/>
                <w:numId w:val="7"/>
              </w:numPr>
              <w:spacing w:after="0"/>
            </w:pPr>
            <w:r>
              <w:t xml:space="preserve">Risk of harm due to </w:t>
            </w:r>
            <w:r>
              <w:t xml:space="preserve">bullying of boarder </w:t>
            </w:r>
          </w:p>
          <w:p w:rsidR="00DB319D" w:rsidRDefault="00DB319D">
            <w:pPr>
              <w:pStyle w:val="ListParagraph"/>
              <w:spacing w:after="0"/>
            </w:pPr>
          </w:p>
          <w:p w:rsidR="00DB319D" w:rsidRDefault="008C544A">
            <w:pPr>
              <w:pStyle w:val="ListParagraph"/>
              <w:numPr>
                <w:ilvl w:val="0"/>
                <w:numId w:val="7"/>
              </w:numPr>
              <w:spacing w:after="0"/>
            </w:pPr>
            <w:r>
              <w:t>Risk of harm due to inadequate supervision of boarders in Residence</w:t>
            </w:r>
          </w:p>
          <w:p w:rsidR="00DB319D" w:rsidRDefault="00DB319D">
            <w:pPr>
              <w:spacing w:after="0"/>
            </w:pPr>
          </w:p>
          <w:p w:rsidR="00DB319D" w:rsidRDefault="008C544A">
            <w:pPr>
              <w:pStyle w:val="ListParagraph"/>
              <w:numPr>
                <w:ilvl w:val="0"/>
                <w:numId w:val="7"/>
              </w:numPr>
              <w:spacing w:after="0"/>
            </w:pPr>
            <w:r>
              <w:t>Risk of harm due to inadequate supervision of boarders while attending out of Residence activities</w:t>
            </w:r>
          </w:p>
          <w:p w:rsidR="00DB319D" w:rsidRDefault="008C544A">
            <w:pPr>
              <w:pStyle w:val="ListParagraph"/>
              <w:numPr>
                <w:ilvl w:val="0"/>
                <w:numId w:val="7"/>
              </w:numPr>
              <w:spacing w:after="0"/>
            </w:pPr>
            <w:r>
              <w:t xml:space="preserve">Risk of harm due to inappropriate relationship/communications </w:t>
            </w:r>
            <w:r>
              <w:t>between boarder and another boarder or adult</w:t>
            </w:r>
          </w:p>
          <w:p w:rsidR="00DB319D" w:rsidRDefault="008C544A">
            <w:pPr>
              <w:pStyle w:val="ListParagraph"/>
              <w:numPr>
                <w:ilvl w:val="0"/>
                <w:numId w:val="7"/>
              </w:numPr>
              <w:spacing w:after="0"/>
            </w:pPr>
            <w:r>
              <w:t>Risk of harm due to boarders inappropriately accessing/using computers, social media, phones and other devices while at Residence</w:t>
            </w:r>
          </w:p>
          <w:p w:rsidR="00DB319D" w:rsidRDefault="008C544A">
            <w:pPr>
              <w:pStyle w:val="ListParagraph"/>
              <w:numPr>
                <w:ilvl w:val="0"/>
                <w:numId w:val="7"/>
              </w:numPr>
              <w:spacing w:after="0"/>
            </w:pPr>
            <w:r>
              <w:t xml:space="preserve">Risk of harm to boarders with SEN who have particular vulnerabilities </w:t>
            </w:r>
          </w:p>
          <w:p w:rsidR="00DB319D" w:rsidRDefault="008C544A">
            <w:pPr>
              <w:pStyle w:val="ListParagraph"/>
              <w:numPr>
                <w:ilvl w:val="0"/>
                <w:numId w:val="7"/>
              </w:numPr>
              <w:spacing w:after="0"/>
            </w:pPr>
            <w:r>
              <w:t>Risk of ha</w:t>
            </w:r>
            <w:r>
              <w:t>rm due to inadequate Code of Behaviour</w:t>
            </w:r>
          </w:p>
          <w:p w:rsidR="00DB319D" w:rsidRDefault="008C544A">
            <w:pPr>
              <w:pStyle w:val="ListParagraph"/>
              <w:numPr>
                <w:ilvl w:val="0"/>
                <w:numId w:val="7"/>
              </w:numPr>
              <w:spacing w:after="0"/>
            </w:pPr>
            <w:r>
              <w:t>Risk of harm in one-to-one conversation, counselling, coaching situation</w:t>
            </w:r>
          </w:p>
          <w:p w:rsidR="00DB319D" w:rsidRDefault="008C544A">
            <w:pPr>
              <w:pStyle w:val="ListParagraph"/>
              <w:numPr>
                <w:ilvl w:val="0"/>
                <w:numId w:val="7"/>
              </w:numPr>
              <w:spacing w:after="0"/>
            </w:pPr>
            <w:r>
              <w:t>Risk of harm caused by member of Residence personnel communicating with pupils in appropriate manner via social media, texting, digital device o</w:t>
            </w:r>
            <w:r>
              <w:t>r other manner</w:t>
            </w:r>
          </w:p>
          <w:p w:rsidR="00DB319D" w:rsidRDefault="008C544A">
            <w:pPr>
              <w:pStyle w:val="ListParagraph"/>
              <w:numPr>
                <w:ilvl w:val="0"/>
                <w:numId w:val="7"/>
              </w:numPr>
              <w:spacing w:after="0"/>
            </w:pPr>
            <w:r>
              <w:t xml:space="preserve">Risk of harm caused by member of Residence personnel accessing/circulating inappropriate material via social media, texting, digital device or other manner </w:t>
            </w:r>
          </w:p>
          <w:p w:rsidR="00DB319D" w:rsidRDefault="00DB319D"/>
          <w:p w:rsidR="00DB319D" w:rsidRDefault="00DB319D">
            <w:pPr>
              <w:ind w:right="-188"/>
              <w:jc w:val="both"/>
              <w:rPr>
                <w:rFonts w:ascii="Times New Roman" w:hAnsi="Times New Roman"/>
              </w:rPr>
            </w:pPr>
          </w:p>
        </w:tc>
      </w:tr>
    </w:tbl>
    <w:p w:rsidR="00DB319D" w:rsidRDefault="00DB319D">
      <w:pPr>
        <w:spacing w:after="0"/>
        <w:ind w:left="360"/>
        <w:rPr>
          <w:rFonts w:ascii="Times New Roman" w:hAnsi="Times New Roman"/>
          <w:b/>
        </w:rPr>
      </w:pPr>
    </w:p>
    <w:p w:rsidR="00DB319D" w:rsidRDefault="00DB319D">
      <w:pPr>
        <w:spacing w:after="0"/>
        <w:ind w:left="360"/>
        <w:rPr>
          <w:rFonts w:ascii="Times New Roman" w:hAnsi="Times New Roman"/>
          <w:b/>
        </w:rPr>
      </w:pPr>
    </w:p>
    <w:p w:rsidR="00DB319D" w:rsidRDefault="00DB319D">
      <w:pPr>
        <w:spacing w:after="0"/>
        <w:ind w:left="360"/>
        <w:rPr>
          <w:rFonts w:ascii="Times New Roman" w:hAnsi="Times New Roman"/>
          <w:b/>
        </w:rPr>
      </w:pPr>
    </w:p>
    <w:p w:rsidR="00DB319D" w:rsidRDefault="00DB319D">
      <w:pPr>
        <w:spacing w:after="0"/>
        <w:ind w:left="360"/>
        <w:rPr>
          <w:rFonts w:ascii="Times New Roman" w:hAnsi="Times New Roman"/>
          <w:b/>
        </w:rPr>
      </w:pPr>
    </w:p>
    <w:p w:rsidR="00DB319D" w:rsidRDefault="008C544A">
      <w:pPr>
        <w:pStyle w:val="ListParagraph"/>
        <w:numPr>
          <w:ilvl w:val="0"/>
          <w:numId w:val="1"/>
        </w:numPr>
        <w:spacing w:after="0"/>
        <w:rPr>
          <w:rFonts w:ascii="Times New Roman" w:hAnsi="Times New Roman"/>
          <w:b/>
        </w:rPr>
      </w:pPr>
      <w:r>
        <w:rPr>
          <w:rFonts w:ascii="Times New Roman" w:hAnsi="Times New Roman"/>
          <w:b/>
        </w:rPr>
        <w:t xml:space="preserve">The Residence has the following procedures in place to address the risks of </w:t>
      </w:r>
      <w:r>
        <w:rPr>
          <w:rFonts w:ascii="Times New Roman" w:hAnsi="Times New Roman"/>
          <w:b/>
        </w:rPr>
        <w:t>harm identified in this assessment -</w:t>
      </w:r>
    </w:p>
    <w:tbl>
      <w:tblPr>
        <w:tblW w:w="9016" w:type="dxa"/>
        <w:tblCellMar>
          <w:left w:w="10" w:type="dxa"/>
          <w:right w:w="10" w:type="dxa"/>
        </w:tblCellMar>
        <w:tblLook w:val="0000"/>
      </w:tblPr>
      <w:tblGrid>
        <w:gridCol w:w="9016"/>
      </w:tblGrid>
      <w:tr w:rsidR="00DB319D">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19D" w:rsidRDefault="008C544A">
            <w:pPr>
              <w:ind w:right="-188"/>
              <w:jc w:val="both"/>
              <w:rPr>
                <w:rFonts w:ascii="Times New Roman" w:hAnsi="Times New Roman"/>
              </w:rPr>
            </w:pPr>
            <w:r>
              <w:rPr>
                <w:rFonts w:ascii="Times New Roman" w:hAnsi="Times New Roman"/>
              </w:rPr>
              <w:t xml:space="preserve"> </w:t>
            </w:r>
            <w:r>
              <w:rPr>
                <w:rFonts w:ascii="Times New Roman" w:hAnsi="Times New Roman"/>
              </w:rPr>
              <w:br/>
            </w:r>
          </w:p>
          <w:p w:rsidR="00DB319D" w:rsidRDefault="008C544A">
            <w:pPr>
              <w:pStyle w:val="ListParagraph"/>
              <w:numPr>
                <w:ilvl w:val="0"/>
                <w:numId w:val="8"/>
              </w:numPr>
              <w:spacing w:before="96" w:after="0"/>
              <w:ind w:left="1440" w:hanging="720"/>
              <w:jc w:val="both"/>
            </w:pPr>
            <w:r>
              <w:t xml:space="preserve">All Residence personnel are provided with a copy of the Residence’s </w:t>
            </w:r>
            <w:r>
              <w:rPr>
                <w:i/>
              </w:rPr>
              <w:t>Child Safeguarding Statement</w:t>
            </w:r>
            <w:r>
              <w:t xml:space="preserve"> and the </w:t>
            </w:r>
            <w:r>
              <w:rPr>
                <w:i/>
              </w:rPr>
              <w:t xml:space="preserve">Children First  </w:t>
            </w:r>
            <w:r>
              <w:t>guidelines</w:t>
            </w:r>
          </w:p>
          <w:p w:rsidR="00DB319D" w:rsidRDefault="008C544A">
            <w:pPr>
              <w:pStyle w:val="ListParagraph"/>
              <w:numPr>
                <w:ilvl w:val="0"/>
                <w:numId w:val="8"/>
              </w:numPr>
              <w:spacing w:before="96" w:after="0"/>
              <w:ind w:left="1440" w:hanging="720"/>
              <w:jc w:val="both"/>
            </w:pPr>
            <w:r>
              <w:t xml:space="preserve">The </w:t>
            </w:r>
            <w:r>
              <w:rPr>
                <w:i/>
              </w:rPr>
              <w:t>Child Protection Procedures for Primary and Post-Primary Schools 2017</w:t>
            </w:r>
            <w:r>
              <w:t xml:space="preserve"> are made a</w:t>
            </w:r>
            <w:r>
              <w:t xml:space="preserve">vailable to all Residence personnel </w:t>
            </w:r>
          </w:p>
          <w:p w:rsidR="00DB319D" w:rsidRDefault="008C544A">
            <w:pPr>
              <w:pStyle w:val="ListParagraph"/>
              <w:numPr>
                <w:ilvl w:val="0"/>
                <w:numId w:val="8"/>
              </w:numPr>
              <w:spacing w:before="96" w:after="0"/>
              <w:ind w:left="1440" w:hanging="720"/>
              <w:jc w:val="both"/>
            </w:pPr>
            <w:r>
              <w:t xml:space="preserve">Residence Personnel are required to adhere to the </w:t>
            </w:r>
            <w:r>
              <w:rPr>
                <w:i/>
              </w:rPr>
              <w:t>Child Protection Procedures for Primary and Post-Primary Schools 2017</w:t>
            </w:r>
            <w:r>
              <w:t xml:space="preserve"> and all registered teaching staff are required to adhere to the </w:t>
            </w:r>
            <w:r>
              <w:rPr>
                <w:i/>
              </w:rPr>
              <w:t>Children First Act 2015</w:t>
            </w:r>
            <w:r>
              <w:t xml:space="preserve"> </w:t>
            </w:r>
          </w:p>
          <w:p w:rsidR="00DB319D" w:rsidRDefault="008C544A">
            <w:pPr>
              <w:pStyle w:val="ListParagraph"/>
              <w:numPr>
                <w:ilvl w:val="0"/>
                <w:numId w:val="8"/>
              </w:numPr>
              <w:spacing w:before="96" w:after="0"/>
              <w:ind w:left="1440" w:hanging="720"/>
              <w:jc w:val="both"/>
            </w:pPr>
            <w:r>
              <w:t>The Reside</w:t>
            </w:r>
            <w:r>
              <w:t>nce has a rota established to ensure appropriate supervision of boarders during, assembly, dismissal and breaks and in respect of specific areas such as toilets, changing rooms etc.</w:t>
            </w:r>
          </w:p>
          <w:p w:rsidR="00DB319D" w:rsidRDefault="008C544A">
            <w:pPr>
              <w:pStyle w:val="ListParagraph"/>
              <w:numPr>
                <w:ilvl w:val="0"/>
                <w:numId w:val="8"/>
              </w:numPr>
              <w:spacing w:before="96" w:after="0"/>
              <w:ind w:left="1440" w:hanging="720"/>
              <w:jc w:val="both"/>
            </w:pPr>
            <w:r>
              <w:t xml:space="preserve">The Residence has in place a Code of Behaviour to which boarders sign up. </w:t>
            </w:r>
          </w:p>
          <w:p w:rsidR="00DB319D" w:rsidRDefault="008C544A">
            <w:pPr>
              <w:pStyle w:val="ListParagraph"/>
              <w:numPr>
                <w:ilvl w:val="0"/>
                <w:numId w:val="8"/>
              </w:numPr>
              <w:spacing w:before="96" w:after="0"/>
              <w:ind w:left="1440" w:hanging="720"/>
              <w:jc w:val="both"/>
            </w:pPr>
            <w:r>
              <w:t>The Residence has a policy on the Administration &amp; Handling of Medicines</w:t>
            </w:r>
          </w:p>
          <w:p w:rsidR="00DB319D" w:rsidRDefault="008C544A">
            <w:pPr>
              <w:pStyle w:val="ListParagraph"/>
              <w:numPr>
                <w:ilvl w:val="0"/>
                <w:numId w:val="8"/>
              </w:numPr>
              <w:spacing w:before="96" w:after="0"/>
              <w:ind w:left="1440" w:hanging="720"/>
              <w:jc w:val="both"/>
            </w:pPr>
            <w:r>
              <w:t xml:space="preserve">The Residence has an induction programme for new staff and new Host family including Child Protection training.  </w:t>
            </w:r>
          </w:p>
          <w:p w:rsidR="00DB319D" w:rsidRDefault="008C544A">
            <w:pPr>
              <w:pStyle w:val="ListParagraph"/>
              <w:numPr>
                <w:ilvl w:val="0"/>
                <w:numId w:val="8"/>
              </w:numPr>
              <w:spacing w:before="96" w:after="0"/>
              <w:ind w:firstLine="0"/>
              <w:jc w:val="both"/>
            </w:pPr>
            <w:r>
              <w:t>The Residence has a policy for the Use of Reasonable Force</w:t>
            </w:r>
          </w:p>
          <w:p w:rsidR="00DB319D" w:rsidRDefault="008C544A">
            <w:pPr>
              <w:pStyle w:val="ListParagraph"/>
              <w:numPr>
                <w:ilvl w:val="0"/>
                <w:numId w:val="8"/>
              </w:numPr>
              <w:spacing w:before="96" w:after="0"/>
              <w:ind w:firstLine="0"/>
              <w:jc w:val="both"/>
            </w:pPr>
            <w:r>
              <w:t>The Resid</w:t>
            </w:r>
            <w:r>
              <w:t>ence has procedures in the case of boarders missing from Residence</w:t>
            </w:r>
          </w:p>
          <w:p w:rsidR="00DB319D" w:rsidRDefault="008C544A">
            <w:pPr>
              <w:pStyle w:val="ListParagraph"/>
              <w:numPr>
                <w:ilvl w:val="0"/>
                <w:numId w:val="8"/>
              </w:numPr>
              <w:spacing w:before="96" w:after="0"/>
              <w:ind w:left="1440" w:hanging="720"/>
              <w:jc w:val="both"/>
            </w:pPr>
            <w:r>
              <w:t>The Residence adheres to the requirements of the Garda vetting legislation and relevant DES circulars in relation to recruitment and Garda vetting of staff and Host Families.</w:t>
            </w:r>
          </w:p>
          <w:p w:rsidR="00DB319D" w:rsidRDefault="008C544A">
            <w:pPr>
              <w:pStyle w:val="ListParagraph"/>
              <w:numPr>
                <w:ilvl w:val="0"/>
                <w:numId w:val="8"/>
              </w:numPr>
              <w:spacing w:before="96" w:after="0"/>
              <w:ind w:left="1440" w:hanging="720"/>
              <w:jc w:val="both"/>
            </w:pPr>
            <w:r>
              <w:t>Rockwell Colle</w:t>
            </w:r>
            <w:r>
              <w:t xml:space="preserve">ge has a staff handbook for to guide appropriate behaviour </w:t>
            </w:r>
          </w:p>
          <w:p w:rsidR="00DB319D" w:rsidRDefault="008C544A">
            <w:pPr>
              <w:pStyle w:val="ListParagraph"/>
              <w:numPr>
                <w:ilvl w:val="0"/>
                <w:numId w:val="8"/>
              </w:numPr>
              <w:spacing w:before="96" w:after="0"/>
              <w:ind w:firstLine="0"/>
              <w:jc w:val="both"/>
            </w:pPr>
            <w:r>
              <w:lastRenderedPageBreak/>
              <w:t>The Residence –</w:t>
            </w:r>
          </w:p>
          <w:p w:rsidR="00DB319D" w:rsidRDefault="008C544A">
            <w:pPr>
              <w:pStyle w:val="ListParagraph"/>
              <w:numPr>
                <w:ilvl w:val="2"/>
                <w:numId w:val="8"/>
              </w:numPr>
              <w:spacing w:before="96" w:after="0"/>
              <w:jc w:val="both"/>
            </w:pPr>
            <w:r>
              <w:t xml:space="preserve">Has provided each member of Residence staff with a copy of the Residence’s Child Protection Welfare document.  </w:t>
            </w:r>
          </w:p>
          <w:p w:rsidR="00DB319D" w:rsidRDefault="008C544A">
            <w:pPr>
              <w:pStyle w:val="ListParagraph"/>
              <w:numPr>
                <w:ilvl w:val="2"/>
                <w:numId w:val="8"/>
              </w:numPr>
              <w:spacing w:before="96" w:after="0"/>
              <w:jc w:val="both"/>
            </w:pPr>
            <w:r>
              <w:t>Ensures all new staff  are provided with a copy of the Residence’s C</w:t>
            </w:r>
            <w:r>
              <w:t xml:space="preserve">hild Safeguarding Statement </w:t>
            </w:r>
          </w:p>
          <w:p w:rsidR="00DB319D" w:rsidRDefault="008C544A">
            <w:pPr>
              <w:pStyle w:val="ListParagraph"/>
              <w:numPr>
                <w:ilvl w:val="2"/>
                <w:numId w:val="8"/>
              </w:numPr>
              <w:spacing w:before="96" w:after="0"/>
              <w:jc w:val="both"/>
            </w:pPr>
            <w:r>
              <w:t xml:space="preserve">Requires staff to avail of relevant training </w:t>
            </w:r>
          </w:p>
          <w:p w:rsidR="00DB319D" w:rsidRDefault="008C544A">
            <w:pPr>
              <w:pStyle w:val="ListParagraph"/>
              <w:numPr>
                <w:ilvl w:val="2"/>
                <w:numId w:val="8"/>
              </w:numPr>
              <w:spacing w:before="96" w:after="0"/>
              <w:jc w:val="both"/>
            </w:pPr>
            <w:r>
              <w:t xml:space="preserve">Requires staff to complete the TUSLA ‘Children First’ on-line training. </w:t>
            </w:r>
          </w:p>
          <w:p w:rsidR="00DB319D" w:rsidRDefault="008C544A">
            <w:pPr>
              <w:pStyle w:val="ListParagraph"/>
              <w:numPr>
                <w:ilvl w:val="2"/>
                <w:numId w:val="8"/>
              </w:numPr>
              <w:spacing w:before="96" w:after="0"/>
              <w:jc w:val="both"/>
            </w:pPr>
            <w:r>
              <w:t xml:space="preserve">Maintains records of all staff training </w:t>
            </w:r>
          </w:p>
          <w:p w:rsidR="00DB319D" w:rsidRDefault="008C544A">
            <w:pPr>
              <w:pStyle w:val="ListParagraph"/>
              <w:numPr>
                <w:ilvl w:val="0"/>
                <w:numId w:val="8"/>
              </w:numPr>
              <w:spacing w:before="96" w:after="0"/>
              <w:ind w:left="1440" w:hanging="720"/>
              <w:jc w:val="both"/>
            </w:pPr>
            <w:r>
              <w:t xml:space="preserve">The Residence has in place a policy and procedures for the </w:t>
            </w:r>
            <w:r>
              <w:t xml:space="preserve">administration of First Aid </w:t>
            </w:r>
          </w:p>
          <w:p w:rsidR="00DB319D" w:rsidRDefault="008C544A">
            <w:pPr>
              <w:pStyle w:val="ListParagraph"/>
              <w:numPr>
                <w:ilvl w:val="0"/>
                <w:numId w:val="8"/>
              </w:numPr>
              <w:spacing w:before="96" w:after="0"/>
              <w:ind w:firstLine="0"/>
              <w:jc w:val="both"/>
            </w:pPr>
            <w:r>
              <w:t>The Residence has in place a Critical Incident Management Plan</w:t>
            </w:r>
          </w:p>
          <w:p w:rsidR="00DB319D" w:rsidRDefault="00DB319D">
            <w:pPr>
              <w:ind w:right="-188"/>
              <w:jc w:val="both"/>
              <w:rPr>
                <w:rFonts w:ascii="Times New Roman" w:hAnsi="Times New Roman"/>
              </w:rPr>
            </w:pPr>
          </w:p>
        </w:tc>
      </w:tr>
    </w:tbl>
    <w:p w:rsidR="00DB319D" w:rsidRDefault="00DB319D">
      <w:pPr>
        <w:spacing w:after="0"/>
        <w:ind w:right="-188"/>
        <w:jc w:val="both"/>
        <w:rPr>
          <w:rFonts w:ascii="Times New Roman" w:hAnsi="Times New Roman"/>
        </w:rPr>
      </w:pPr>
    </w:p>
    <w:tbl>
      <w:tblPr>
        <w:tblW w:w="9209" w:type="dxa"/>
        <w:tblCellMar>
          <w:left w:w="10" w:type="dxa"/>
          <w:right w:w="10" w:type="dxa"/>
        </w:tblCellMar>
        <w:tblLook w:val="0000"/>
      </w:tblPr>
      <w:tblGrid>
        <w:gridCol w:w="9209"/>
      </w:tblGrid>
      <w:tr w:rsidR="00DB319D">
        <w:tblPrEx>
          <w:tblCellMar>
            <w:top w:w="0" w:type="dxa"/>
            <w:bottom w:w="0" w:type="dxa"/>
          </w:tblCellMar>
        </w:tblPrEx>
        <w:tc>
          <w:tcPr>
            <w:tcW w:w="920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rsidR="00DB319D" w:rsidRDefault="008C544A">
            <w:pPr>
              <w:ind w:right="-188"/>
              <w:jc w:val="both"/>
            </w:pPr>
            <w:r>
              <w:rPr>
                <w:rFonts w:ascii="Times New Roman" w:hAnsi="Times New Roman"/>
                <w:b/>
              </w:rPr>
              <w:t>Important Note:</w:t>
            </w:r>
            <w:r>
              <w:rPr>
                <w:rFonts w:ascii="Times New Roman" w:hAnsi="Times New Roman"/>
              </w:rPr>
              <w:t xml:space="preserve">  It should be noted that risk in the context of this risk assessment is the risk of </w:t>
            </w:r>
          </w:p>
          <w:p w:rsidR="00DB319D" w:rsidRDefault="008C544A">
            <w:pPr>
              <w:ind w:right="-188"/>
              <w:jc w:val="both"/>
              <w:rPr>
                <w:rFonts w:ascii="Times New Roman" w:hAnsi="Times New Roman"/>
              </w:rPr>
            </w:pPr>
            <w:r>
              <w:rPr>
                <w:rFonts w:ascii="Times New Roman" w:hAnsi="Times New Roman"/>
              </w:rPr>
              <w:t>“harm” as defined in the Children First Act 2015 and not gen</w:t>
            </w:r>
            <w:r>
              <w:rPr>
                <w:rFonts w:ascii="Times New Roman" w:hAnsi="Times New Roman"/>
              </w:rPr>
              <w:t>eral health and safety risk.  The definition</w:t>
            </w:r>
          </w:p>
          <w:p w:rsidR="00DB319D" w:rsidRDefault="008C544A">
            <w:pPr>
              <w:ind w:right="-188"/>
              <w:jc w:val="both"/>
            </w:pPr>
            <w:r>
              <w:rPr>
                <w:rFonts w:ascii="Times New Roman" w:hAnsi="Times New Roman"/>
              </w:rPr>
              <w:t xml:space="preserve"> of harm is set out in Chapter 4 of the </w:t>
            </w:r>
            <w:r>
              <w:rPr>
                <w:rFonts w:ascii="Times New Roman" w:hAnsi="Times New Roman"/>
                <w:i/>
              </w:rPr>
              <w:t>Child Protection Procedures for Primary and Post- Primary</w:t>
            </w:r>
          </w:p>
          <w:p w:rsidR="00DB319D" w:rsidRDefault="008C544A">
            <w:pPr>
              <w:ind w:right="-188"/>
              <w:jc w:val="both"/>
              <w:rPr>
                <w:rFonts w:ascii="Times New Roman" w:hAnsi="Times New Roman"/>
                <w:i/>
              </w:rPr>
            </w:pPr>
            <w:r>
              <w:rPr>
                <w:rFonts w:ascii="Times New Roman" w:hAnsi="Times New Roman"/>
                <w:i/>
              </w:rPr>
              <w:t>Schools 2017</w:t>
            </w:r>
          </w:p>
        </w:tc>
      </w:tr>
    </w:tbl>
    <w:p w:rsidR="00DB319D" w:rsidRDefault="00DB319D">
      <w:pPr>
        <w:spacing w:after="0"/>
        <w:ind w:right="-188"/>
        <w:jc w:val="both"/>
        <w:rPr>
          <w:rFonts w:ascii="Times New Roman" w:hAnsi="Times New Roman"/>
        </w:rPr>
      </w:pPr>
    </w:p>
    <w:p w:rsidR="00DB319D" w:rsidRDefault="008C544A">
      <w:pPr>
        <w:ind w:right="-188"/>
        <w:jc w:val="both"/>
        <w:rPr>
          <w:rFonts w:ascii="Times New Roman" w:hAnsi="Times New Roman"/>
        </w:rPr>
      </w:pPr>
      <w:r>
        <w:rPr>
          <w:rFonts w:ascii="Times New Roman" w:hAnsi="Times New Roman"/>
        </w:rPr>
        <w:t>In undertaking this risk assessment, the Board of Management has endeavoured to identify as far as</w:t>
      </w:r>
      <w:r>
        <w:rPr>
          <w:rFonts w:ascii="Times New Roman" w:hAnsi="Times New Roman"/>
        </w:rPr>
        <w:t xml:space="preserve"> possible the risks of harm that are relevant to this Residence and to ensure that adequate procedures are in place to manage all risks identified.  While it is not possible to foresee and remove all risk of harm, the Residence has in place the procedures </w:t>
      </w:r>
      <w:r>
        <w:rPr>
          <w:rFonts w:ascii="Times New Roman" w:hAnsi="Times New Roman"/>
        </w:rPr>
        <w:t>listed in this risk assessment to manage and reduce risk to the greatest possible extent.</w:t>
      </w:r>
    </w:p>
    <w:p w:rsidR="00DB319D" w:rsidRDefault="008C544A">
      <w:pPr>
        <w:spacing w:after="0"/>
        <w:jc w:val="both"/>
      </w:pPr>
      <w:r>
        <w:rPr>
          <w:rFonts w:ascii="Times New Roman" w:hAnsi="Times New Roman"/>
        </w:rPr>
        <w:t xml:space="preserve">This risk assessment has been completed by the Board of Management on </w:t>
      </w:r>
    </w:p>
    <w:p w:rsidR="00DB319D" w:rsidRDefault="008C544A">
      <w:pPr>
        <w:spacing w:after="0"/>
        <w:jc w:val="both"/>
      </w:pPr>
      <w:r>
        <w:rPr>
          <w:rFonts w:ascii="Times New Roman" w:hAnsi="Times New Roman"/>
        </w:rPr>
        <w:t>It shall be reviewed as part of the Residence’s annual review of its Safeguarding Statement</w:t>
      </w:r>
      <w:r>
        <w:rPr>
          <w:rFonts w:ascii="Times New Roman" w:hAnsi="Times New Roman"/>
          <w:color w:val="FF0000"/>
        </w:rPr>
        <w:t>.</w:t>
      </w:r>
    </w:p>
    <w:p w:rsidR="00DB319D" w:rsidRDefault="00DB319D">
      <w:pPr>
        <w:spacing w:after="0"/>
        <w:jc w:val="both"/>
        <w:rPr>
          <w:rFonts w:ascii="Times New Roman" w:hAnsi="Times New Roman"/>
        </w:rPr>
      </w:pPr>
    </w:p>
    <w:p w:rsidR="00DB319D" w:rsidRDefault="008C544A">
      <w:pPr>
        <w:autoSpaceDE w:val="0"/>
        <w:spacing w:after="0"/>
        <w:ind w:right="-680"/>
        <w:jc w:val="both"/>
        <w:rPr>
          <w:rFonts w:ascii="Times New Roman" w:hAnsi="Times New Roman"/>
          <w:color w:val="000000"/>
        </w:rPr>
      </w:pPr>
      <w:r>
        <w:rPr>
          <w:rFonts w:ascii="Times New Roman" w:hAnsi="Times New Roman"/>
          <w:color w:val="000000"/>
        </w:rPr>
        <w:t>S</w:t>
      </w:r>
      <w:r>
        <w:rPr>
          <w:rFonts w:ascii="Times New Roman" w:hAnsi="Times New Roman"/>
          <w:color w:val="000000"/>
        </w:rPr>
        <w:t>igned :       Triona Barrett                                                Date 30/04/19</w:t>
      </w:r>
    </w:p>
    <w:p w:rsidR="00DB319D" w:rsidRDefault="008C544A">
      <w:pPr>
        <w:autoSpaceDE w:val="0"/>
        <w:spacing w:after="0"/>
        <w:ind w:right="-680"/>
        <w:jc w:val="both"/>
        <w:rPr>
          <w:rFonts w:ascii="Times New Roman" w:hAnsi="Times New Roman"/>
          <w:color w:val="000000"/>
        </w:rPr>
      </w:pPr>
      <w:r>
        <w:rPr>
          <w:rFonts w:ascii="Times New Roman" w:hAnsi="Times New Roman"/>
          <w:color w:val="000000"/>
        </w:rPr>
        <w:t xml:space="preserve">Chairperson, Board of Management </w:t>
      </w:r>
    </w:p>
    <w:p w:rsidR="00DB319D" w:rsidRDefault="00DB319D">
      <w:pPr>
        <w:autoSpaceDE w:val="0"/>
        <w:spacing w:after="0"/>
        <w:ind w:right="-680"/>
        <w:jc w:val="both"/>
        <w:rPr>
          <w:rFonts w:ascii="Times New Roman" w:hAnsi="Times New Roman"/>
          <w:color w:val="000000"/>
        </w:rPr>
      </w:pPr>
    </w:p>
    <w:p w:rsidR="00DB319D" w:rsidRDefault="008C544A">
      <w:pPr>
        <w:autoSpaceDE w:val="0"/>
        <w:spacing w:after="0"/>
        <w:ind w:right="-680"/>
        <w:jc w:val="both"/>
      </w:pPr>
      <w:r>
        <w:rPr>
          <w:rFonts w:ascii="Times New Roman" w:hAnsi="Times New Roman"/>
          <w:color w:val="000000"/>
        </w:rPr>
        <w:t>Signed    Audrey O’Byrne                                                  Date 30/04/19</w:t>
      </w:r>
    </w:p>
    <w:p w:rsidR="00DB319D" w:rsidRDefault="00DB319D">
      <w:pPr>
        <w:autoSpaceDE w:val="0"/>
        <w:spacing w:after="0"/>
        <w:ind w:right="-680"/>
        <w:jc w:val="both"/>
        <w:rPr>
          <w:rFonts w:ascii="Times New Roman" w:hAnsi="Times New Roman"/>
          <w:color w:val="000000"/>
        </w:rPr>
      </w:pPr>
    </w:p>
    <w:p w:rsidR="00DB319D" w:rsidRDefault="008C544A">
      <w:pPr>
        <w:autoSpaceDE w:val="0"/>
        <w:spacing w:after="0"/>
        <w:ind w:right="-680"/>
        <w:jc w:val="both"/>
      </w:pPr>
      <w:r>
        <w:rPr>
          <w:rFonts w:ascii="Times New Roman" w:hAnsi="Times New Roman"/>
          <w:color w:val="000000"/>
        </w:rPr>
        <w:t>Principal/Secretary to the Board of Manage</w:t>
      </w:r>
      <w:r>
        <w:rPr>
          <w:rFonts w:ascii="Times New Roman" w:hAnsi="Times New Roman"/>
          <w:color w:val="000000"/>
        </w:rPr>
        <w:t>ment</w:t>
      </w:r>
    </w:p>
    <w:p w:rsidR="00DB319D" w:rsidRDefault="00DB319D"/>
    <w:sectPr w:rsidR="00DB319D" w:rsidSect="00DB319D">
      <w:headerReference w:type="default" r:id="rId8"/>
      <w:footerReference w:type="default" r:id="rId9"/>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44A" w:rsidRDefault="008C544A" w:rsidP="00DB319D">
      <w:pPr>
        <w:spacing w:after="0"/>
      </w:pPr>
      <w:r>
        <w:separator/>
      </w:r>
    </w:p>
  </w:endnote>
  <w:endnote w:type="continuationSeparator" w:id="0">
    <w:p w:rsidR="008C544A" w:rsidRDefault="008C544A" w:rsidP="00DB31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9D" w:rsidRDefault="00DB31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44A" w:rsidRDefault="008C544A" w:rsidP="00DB319D">
      <w:pPr>
        <w:spacing w:after="0"/>
      </w:pPr>
      <w:r w:rsidRPr="00DB319D">
        <w:rPr>
          <w:color w:val="000000"/>
        </w:rPr>
        <w:separator/>
      </w:r>
    </w:p>
  </w:footnote>
  <w:footnote w:type="continuationSeparator" w:id="0">
    <w:p w:rsidR="008C544A" w:rsidRDefault="008C544A" w:rsidP="00DB319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9D" w:rsidRDefault="00DB31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4647"/>
    <w:multiLevelType w:val="multilevel"/>
    <w:tmpl w:val="CC48A1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44046F0"/>
    <w:multiLevelType w:val="multilevel"/>
    <w:tmpl w:val="51B646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o"/>
      <w:lvlJc w:val="left"/>
      <w:pPr>
        <w:ind w:left="216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8817725"/>
    <w:multiLevelType w:val="multilevel"/>
    <w:tmpl w:val="2B4A2072"/>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nsid w:val="0DF21F19"/>
    <w:multiLevelType w:val="multilevel"/>
    <w:tmpl w:val="8B7819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DD05949"/>
    <w:multiLevelType w:val="multilevel"/>
    <w:tmpl w:val="09C40D4C"/>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nsid w:val="3C153AAA"/>
    <w:multiLevelType w:val="multilevel"/>
    <w:tmpl w:val="86F4A714"/>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nsid w:val="4EE15351"/>
    <w:multiLevelType w:val="multilevel"/>
    <w:tmpl w:val="339C71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FEF4237"/>
    <w:multiLevelType w:val="multilevel"/>
    <w:tmpl w:val="0D0845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7"/>
  </w:num>
  <w:num w:numId="3">
    <w:abstractNumId w:val="2"/>
  </w:num>
  <w:num w:numId="4">
    <w:abstractNumId w:val="4"/>
  </w:num>
  <w:num w:numId="5">
    <w:abstractNumId w:val="5"/>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defaultTabStop w:val="720"/>
  <w:autoHyphenation/>
  <w:characterSpacingControl w:val="doNotCompress"/>
  <w:footnotePr>
    <w:footnote w:id="-1"/>
    <w:footnote w:id="0"/>
  </w:footnotePr>
  <w:endnotePr>
    <w:endnote w:id="-1"/>
    <w:endnote w:id="0"/>
  </w:endnotePr>
  <w:compat/>
  <w:rsids>
    <w:rsidRoot w:val="00DB319D"/>
    <w:rsid w:val="008C544A"/>
    <w:rsid w:val="00DB319D"/>
    <w:rsid w:val="00F64E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319D"/>
    <w:pPr>
      <w:suppressAutoHyphens/>
      <w:spacing w:after="160" w:line="240" w:lineRule="auto"/>
    </w:pPr>
    <w:rPr>
      <w:lang w:val="en-IE"/>
    </w:rPr>
  </w:style>
  <w:style w:type="paragraph" w:styleId="Heading1">
    <w:name w:val="heading 1"/>
    <w:basedOn w:val="Normal"/>
    <w:next w:val="Normal"/>
    <w:rsid w:val="00DB319D"/>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rsid w:val="00DB319D"/>
    <w:pPr>
      <w:keepNext/>
      <w:keepLines/>
      <w:spacing w:before="40" w:after="0"/>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DB319D"/>
    <w:rPr>
      <w:rFonts w:ascii="Cambria" w:eastAsia="Times New Roman" w:hAnsi="Cambria" w:cs="Times New Roman"/>
      <w:color w:val="365F91"/>
      <w:sz w:val="32"/>
      <w:szCs w:val="32"/>
      <w:lang w:val="en-IE"/>
    </w:rPr>
  </w:style>
  <w:style w:type="character" w:customStyle="1" w:styleId="Heading2Char">
    <w:name w:val="Heading 2 Char"/>
    <w:basedOn w:val="DefaultParagraphFont"/>
    <w:rsid w:val="00DB319D"/>
    <w:rPr>
      <w:rFonts w:ascii="Cambria" w:eastAsia="Times New Roman" w:hAnsi="Cambria" w:cs="Times New Roman"/>
      <w:color w:val="365F91"/>
      <w:sz w:val="26"/>
      <w:szCs w:val="26"/>
      <w:lang w:val="en-IE"/>
    </w:rPr>
  </w:style>
  <w:style w:type="paragraph" w:styleId="ListParagraph">
    <w:name w:val="List Paragraph"/>
    <w:basedOn w:val="Normal"/>
    <w:rsid w:val="00DB319D"/>
    <w:pPr>
      <w:ind w:left="720"/>
    </w:pPr>
  </w:style>
  <w:style w:type="paragraph" w:styleId="NoSpacing">
    <w:name w:val="No Spacing"/>
    <w:rsid w:val="00DB319D"/>
    <w:pPr>
      <w:suppressAutoHyphens/>
      <w:spacing w:after="0" w:line="240" w:lineRule="auto"/>
    </w:pPr>
    <w:rPr>
      <w:lang w:val="en-IE"/>
    </w:rPr>
  </w:style>
  <w:style w:type="paragraph" w:styleId="BalloonText">
    <w:name w:val="Balloon Text"/>
    <w:basedOn w:val="Normal"/>
    <w:rsid w:val="00DB319D"/>
    <w:pPr>
      <w:spacing w:after="0"/>
    </w:pPr>
    <w:rPr>
      <w:rFonts w:ascii="Tahoma" w:hAnsi="Tahoma" w:cs="Tahoma"/>
      <w:sz w:val="16"/>
      <w:szCs w:val="16"/>
    </w:rPr>
  </w:style>
  <w:style w:type="character" w:customStyle="1" w:styleId="BalloonTextChar">
    <w:name w:val="Balloon Text Char"/>
    <w:basedOn w:val="DefaultParagraphFont"/>
    <w:rsid w:val="00DB319D"/>
    <w:rPr>
      <w:rFonts w:ascii="Tahoma" w:eastAsia="Calibri" w:hAnsi="Tahoma" w:cs="Tahoma"/>
      <w:sz w:val="16"/>
      <w:szCs w:val="16"/>
      <w:lang w:val="en-IE"/>
    </w:rPr>
  </w:style>
  <w:style w:type="paragraph" w:styleId="Header">
    <w:name w:val="header"/>
    <w:basedOn w:val="Normal"/>
    <w:rsid w:val="00DB319D"/>
    <w:pPr>
      <w:tabs>
        <w:tab w:val="center" w:pos="4513"/>
        <w:tab w:val="right" w:pos="9026"/>
      </w:tabs>
      <w:spacing w:after="0"/>
    </w:pPr>
  </w:style>
  <w:style w:type="character" w:customStyle="1" w:styleId="HeaderChar">
    <w:name w:val="Header Char"/>
    <w:basedOn w:val="DefaultParagraphFont"/>
    <w:rsid w:val="00DB319D"/>
    <w:rPr>
      <w:rFonts w:ascii="Calibri" w:eastAsia="Calibri" w:hAnsi="Calibri" w:cs="Times New Roman"/>
      <w:lang w:val="en-IE"/>
    </w:rPr>
  </w:style>
  <w:style w:type="paragraph" w:styleId="Footer">
    <w:name w:val="footer"/>
    <w:basedOn w:val="Normal"/>
    <w:rsid w:val="00DB319D"/>
    <w:pPr>
      <w:tabs>
        <w:tab w:val="center" w:pos="4513"/>
        <w:tab w:val="right" w:pos="9026"/>
      </w:tabs>
      <w:spacing w:after="0"/>
    </w:pPr>
  </w:style>
  <w:style w:type="character" w:customStyle="1" w:styleId="FooterChar">
    <w:name w:val="Footer Char"/>
    <w:basedOn w:val="DefaultParagraphFont"/>
    <w:rsid w:val="00DB319D"/>
    <w:rPr>
      <w:rFonts w:ascii="Calibri" w:eastAsia="Calibri" w:hAnsi="Calibri" w:cs="Times New Roman"/>
      <w:lang w:val="en-I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6463</Characters>
  <Application>Microsoft Office Word</Application>
  <DocSecurity>0</DocSecurity>
  <Lines>53</Lines>
  <Paragraphs>15</Paragraphs>
  <ScaleCrop>false</ScaleCrop>
  <Company>Grizli777</Company>
  <LinksUpToDate>false</LinksUpToDate>
  <CharactersWithSpaces>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O'Byrne</dc:creator>
  <cp:lastModifiedBy>USER</cp:lastModifiedBy>
  <cp:revision>2</cp:revision>
  <cp:lastPrinted>2019-04-29T11:45:00Z</cp:lastPrinted>
  <dcterms:created xsi:type="dcterms:W3CDTF">2019-05-09T15:26:00Z</dcterms:created>
  <dcterms:modified xsi:type="dcterms:W3CDTF">2019-05-09T15:26:00Z</dcterms:modified>
</cp:coreProperties>
</file>